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2F4E" w14:textId="77777777" w:rsidR="00237D88" w:rsidRPr="00237D88" w:rsidRDefault="00000000" w:rsidP="00F81781">
      <w:pPr>
        <w:jc w:val="both"/>
      </w:pPr>
      <w:r w:rsidRPr="00237D88">
        <w:rPr>
          <w:b/>
          <w:bCs/>
        </w:rPr>
        <w:t>Notice to Medicaid Members: Access to Behavioral Health Claims via API</w:t>
      </w:r>
      <w:r w:rsidR="002645A0">
        <w:rPr>
          <w:b/>
          <w:bCs/>
        </w:rPr>
        <w:t xml:space="preserve"> </w:t>
      </w:r>
    </w:p>
    <w:p w14:paraId="095B9529" w14:textId="77777777" w:rsidR="00237D88" w:rsidRPr="00237D88" w:rsidRDefault="00000000" w:rsidP="00F81781">
      <w:pPr>
        <w:numPr>
          <w:ilvl w:val="0"/>
          <w:numId w:val="1"/>
        </w:numPr>
        <w:jc w:val="both"/>
      </w:pPr>
      <w:r w:rsidRPr="00360DBE">
        <w:rPr>
          <w:b/>
          <w:bCs/>
        </w:rPr>
        <w:t>Introduction</w:t>
      </w:r>
      <w:r w:rsidRPr="00237D88">
        <w:br/>
      </w:r>
      <w:r>
        <w:t>Southwest Michigan Behavioral Health (SWMBH)</w:t>
      </w:r>
      <w:r w:rsidRPr="00237D88">
        <w:t xml:space="preserve"> is pleased to announce that your behavioral health claims</w:t>
      </w:r>
      <w:r>
        <w:t xml:space="preserve"> from January 1, 2016</w:t>
      </w:r>
      <w:r w:rsidR="00FA4FA1">
        <w:t>,</w:t>
      </w:r>
      <w:r>
        <w:t xml:space="preserve"> to the present are</w:t>
      </w:r>
      <w:r w:rsidRPr="00237D88">
        <w:t xml:space="preserve"> now accessible through a secure Patient Access Application Program Interface (API). This technology allows you to securely share your health information with third-party applications that you authorize</w:t>
      </w:r>
      <w:r>
        <w:t xml:space="preserve"> so that you can access it on your personal devices such as cell phone</w:t>
      </w:r>
      <w:r w:rsidR="00F17A41">
        <w:t>s</w:t>
      </w:r>
      <w:r>
        <w:t>, tablet</w:t>
      </w:r>
      <w:r w:rsidR="00F17A41">
        <w:t>s</w:t>
      </w:r>
      <w:r>
        <w:t xml:space="preserve"> or laptop</w:t>
      </w:r>
      <w:r w:rsidR="00F17A41">
        <w:t>s</w:t>
      </w:r>
      <w:r w:rsidRPr="00237D88">
        <w:t>.</w:t>
      </w:r>
      <w:r w:rsidR="00FA4FA1">
        <w:t xml:space="preserve"> SWMBH </w:t>
      </w:r>
      <w:r w:rsidR="00FA4FA1" w:rsidRPr="00E35E70">
        <w:t xml:space="preserve">offers access to healthcare data specifically for our </w:t>
      </w:r>
      <w:r w:rsidR="00F17A41">
        <w:t xml:space="preserve">Medicaid </w:t>
      </w:r>
      <w:r w:rsidR="00FA4FA1" w:rsidRPr="00E35E70">
        <w:t>beneficiaries. To access this data, beneficiaries will need to download and use a third-party application that connects to our healthcare data API.</w:t>
      </w:r>
    </w:p>
    <w:p w14:paraId="197606DC" w14:textId="77777777" w:rsidR="00F81781" w:rsidRPr="00F81781" w:rsidRDefault="00000000" w:rsidP="00F81781">
      <w:pPr>
        <w:pStyle w:val="ListParagraph"/>
        <w:numPr>
          <w:ilvl w:val="0"/>
          <w:numId w:val="1"/>
        </w:numPr>
        <w:jc w:val="both"/>
      </w:pPr>
      <w:r w:rsidRPr="00237D88">
        <w:rPr>
          <w:b/>
          <w:bCs/>
        </w:rPr>
        <w:t>Purpose and Features of the API</w:t>
      </w:r>
    </w:p>
    <w:p w14:paraId="5FF1EBE7" w14:textId="77777777" w:rsidR="00237D88" w:rsidRDefault="00000000" w:rsidP="00F81781">
      <w:pPr>
        <w:pStyle w:val="ListParagraph"/>
        <w:jc w:val="both"/>
      </w:pPr>
      <w:r w:rsidRPr="00E35E70">
        <w:t xml:space="preserve">The Patient Access API supports the </w:t>
      </w:r>
      <w:r w:rsidR="00000A9A" w:rsidRPr="00013F97">
        <w:t>Centers for Medicare &amp; Medicaid Services</w:t>
      </w:r>
      <w:r w:rsidR="00000A9A">
        <w:t xml:space="preserve"> (</w:t>
      </w:r>
      <w:r w:rsidRPr="00E35E70">
        <w:t>CMS</w:t>
      </w:r>
      <w:r w:rsidR="00000A9A">
        <w:t>)</w:t>
      </w:r>
      <w:r w:rsidRPr="00E35E70">
        <w:t xml:space="preserve"> mandate for giving patients more control and transparency over their healthcare information. This API provides a standardized method for patients to securely view and manage their data, enhancing the overall healthcare experience.</w:t>
      </w:r>
      <w:r>
        <w:t xml:space="preserve">  </w:t>
      </w:r>
      <w:r w:rsidR="00D167DA" w:rsidRPr="00237D88">
        <w:t>The API empower</w:t>
      </w:r>
      <w:r w:rsidR="00D167DA">
        <w:t>s</w:t>
      </w:r>
      <w:r w:rsidR="00D167DA" w:rsidRPr="00237D88">
        <w:t xml:space="preserve"> you to manage your healthcare more effectively by sharing your data with trusted apps of your choice</w:t>
      </w:r>
      <w:r w:rsidR="00D167DA">
        <w:t>.</w:t>
      </w:r>
    </w:p>
    <w:p w14:paraId="5EF3EFC8" w14:textId="77777777" w:rsidR="00237D88" w:rsidRDefault="00237D88" w:rsidP="00F81781">
      <w:pPr>
        <w:spacing w:after="0"/>
        <w:ind w:left="360"/>
        <w:contextualSpacing/>
        <w:jc w:val="both"/>
      </w:pPr>
    </w:p>
    <w:p w14:paraId="4F42B6F4" w14:textId="77777777" w:rsidR="00F81781" w:rsidRPr="00F81781" w:rsidRDefault="00000000" w:rsidP="00F81781">
      <w:pPr>
        <w:pStyle w:val="ListParagraph"/>
        <w:numPr>
          <w:ilvl w:val="0"/>
          <w:numId w:val="1"/>
        </w:numPr>
        <w:jc w:val="both"/>
      </w:pPr>
      <w:r w:rsidRPr="00D1615A">
        <w:rPr>
          <w:b/>
          <w:bCs/>
        </w:rPr>
        <w:t>Considerations for Sharing Personal Data with Developers</w:t>
      </w:r>
    </w:p>
    <w:p w14:paraId="4D718CAD" w14:textId="77777777" w:rsidR="00FA4FA1" w:rsidRDefault="00000000" w:rsidP="00F81781">
      <w:pPr>
        <w:pStyle w:val="ListParagraph"/>
        <w:jc w:val="both"/>
      </w:pPr>
      <w:r w:rsidRPr="000D2364">
        <w:t>The data made available, through the API, may include information about treatment for behavioral health, chronic illness and other sensitive information.</w:t>
      </w:r>
      <w:r>
        <w:t xml:space="preserve"> </w:t>
      </w:r>
      <w:r w:rsidRPr="00237D88">
        <w:t xml:space="preserve">Before sharing your information with third-party applications, carefully review their privacy policies. </w:t>
      </w:r>
      <w:r w:rsidR="00F16F6F" w:rsidRPr="000D2364">
        <w:t xml:space="preserve">You should </w:t>
      </w:r>
      <w:r>
        <w:t>only share your information with</w:t>
      </w:r>
      <w:r w:rsidR="00F16F6F" w:rsidRPr="000D2364">
        <w:t xml:space="preserve"> an app with strong privacy and security standards to protect your information.</w:t>
      </w:r>
      <w:r w:rsidR="00F16F6F">
        <w:t xml:space="preserve"> </w:t>
      </w:r>
      <w:r w:rsidR="00D1615A">
        <w:t xml:space="preserve">Apps developed by "covered entities," including health care providers, health plans, and clearinghouses, </w:t>
      </w:r>
      <w:r>
        <w:t>are often</w:t>
      </w:r>
      <w:r w:rsidR="00F6068C">
        <w:t xml:space="preserve"> </w:t>
      </w:r>
      <w:r w:rsidR="00D1615A">
        <w:t>governed by t</w:t>
      </w:r>
      <w:r w:rsidR="00D1615A" w:rsidRPr="00570C5F">
        <w:t>he Health Insurance Portability and Accountability Act</w:t>
      </w:r>
      <w:r w:rsidR="00D1615A" w:rsidRPr="00237D88">
        <w:t xml:space="preserve"> </w:t>
      </w:r>
      <w:r w:rsidR="00D1615A">
        <w:t>(</w:t>
      </w:r>
      <w:r w:rsidR="00D1615A" w:rsidRPr="00237D88">
        <w:t>HIPAA</w:t>
      </w:r>
      <w:r w:rsidR="00D1615A">
        <w:t>)</w:t>
      </w:r>
      <w:r w:rsidR="00D1615A" w:rsidRPr="00237D88">
        <w:t xml:space="preserve"> </w:t>
      </w:r>
      <w:r w:rsidR="00D1615A">
        <w:t>regulations. Other</w:t>
      </w:r>
      <w:r w:rsidR="00D1615A" w:rsidRPr="00237D88">
        <w:t xml:space="preserve"> </w:t>
      </w:r>
      <w:r w:rsidRPr="00237D88">
        <w:t xml:space="preserve">apps may not be subject to </w:t>
      </w:r>
      <w:r w:rsidR="009C02E0">
        <w:t>t</w:t>
      </w:r>
      <w:r w:rsidR="001A5F11" w:rsidRPr="00570C5F">
        <w:t xml:space="preserve">he </w:t>
      </w:r>
      <w:r w:rsidRPr="00237D88">
        <w:t xml:space="preserve">HIPAA regulations, meaning your data </w:t>
      </w:r>
      <w:r w:rsidR="007E4EE0">
        <w:t>could</w:t>
      </w:r>
      <w:r w:rsidRPr="00237D88">
        <w:t xml:space="preserve"> be used for advertising, research, or sold to third parties. </w:t>
      </w:r>
      <w:r w:rsidR="00C97B43">
        <w:t>It is important</w:t>
      </w:r>
      <w:r w:rsidR="00C97B43" w:rsidRPr="00237D88">
        <w:t xml:space="preserve"> </w:t>
      </w:r>
      <w:r w:rsidRPr="00237D88">
        <w:t xml:space="preserve">that you understand how </w:t>
      </w:r>
      <w:r w:rsidR="00D443AE">
        <w:t>each</w:t>
      </w:r>
      <w:r w:rsidR="00D443AE" w:rsidRPr="00237D88">
        <w:t xml:space="preserve"> </w:t>
      </w:r>
      <w:r w:rsidRPr="00237D88">
        <w:t>app handles your data, how to limit its use</w:t>
      </w:r>
      <w:r w:rsidR="00D267D1">
        <w:t xml:space="preserve"> of your data</w:t>
      </w:r>
      <w:r w:rsidRPr="00237D88">
        <w:t>, and the process for terminating access</w:t>
      </w:r>
      <w:r w:rsidR="00D267D1">
        <w:t xml:space="preserve"> to your data</w:t>
      </w:r>
      <w:r w:rsidRPr="00237D88">
        <w:t>. Consider the app’s security features, such as encryption, to protect your health information.</w:t>
      </w:r>
      <w:r>
        <w:t xml:space="preserve"> </w:t>
      </w:r>
      <w:r w:rsidRPr="000D2364">
        <w:t xml:space="preserve">If you believe an app inappropriately used, disclosed, or sold your information, you </w:t>
      </w:r>
      <w:r w:rsidR="00F6068C">
        <w:t>may</w:t>
      </w:r>
      <w:r w:rsidR="00F6068C" w:rsidRPr="000D2364">
        <w:t xml:space="preserve"> </w:t>
      </w:r>
      <w:r w:rsidRPr="000D2364">
        <w:t>contact the</w:t>
      </w:r>
      <w:r w:rsidR="00F6068C">
        <w:t xml:space="preserve"> U.S. Department of Health and Human Services Office of Civil Rights (OCR) </w:t>
      </w:r>
      <w:r w:rsidR="00FC4B7E">
        <w:t xml:space="preserve">to </w:t>
      </w:r>
      <w:r w:rsidR="00FC4B7E" w:rsidRPr="00FC4B7E">
        <w:t>file a complaint</w:t>
      </w:r>
      <w:r w:rsidR="00FC4B7E">
        <w:t xml:space="preserve"> </w:t>
      </w:r>
      <w:r w:rsidR="00F6068C">
        <w:t>or</w:t>
      </w:r>
      <w:r w:rsidRPr="000D2364">
        <w:t xml:space="preserve"> </w:t>
      </w:r>
      <w:r w:rsidR="00FC4B7E">
        <w:t xml:space="preserve">the </w:t>
      </w:r>
      <w:r>
        <w:t>Federal Trade Commission (</w:t>
      </w:r>
      <w:r w:rsidRPr="000D2364">
        <w:t>FTC</w:t>
      </w:r>
      <w:r w:rsidR="00F17A41">
        <w:t>)</w:t>
      </w:r>
      <w:r w:rsidRPr="000D2364">
        <w:t xml:space="preserve"> using the </w:t>
      </w:r>
      <w:hyperlink r:id="rId12" w:anchor="/" w:tgtFrame="_blank" w:history="1">
        <w:r w:rsidR="00FA4FA1" w:rsidRPr="000D2364">
          <w:t>FTC complaint assistant</w:t>
        </w:r>
      </w:hyperlink>
      <w:r w:rsidRPr="000D2364">
        <w:t>.</w:t>
      </w:r>
    </w:p>
    <w:p w14:paraId="182EA11E" w14:textId="77777777" w:rsidR="00FA4FA1" w:rsidRDefault="00FA4FA1" w:rsidP="00F81781">
      <w:pPr>
        <w:jc w:val="both"/>
      </w:pPr>
    </w:p>
    <w:p w14:paraId="4FE7AE53" w14:textId="77777777" w:rsidR="00873D09" w:rsidRDefault="00000000" w:rsidP="00F81781">
      <w:pPr>
        <w:pStyle w:val="ListParagraph"/>
        <w:numPr>
          <w:ilvl w:val="0"/>
          <w:numId w:val="1"/>
        </w:numPr>
        <w:jc w:val="both"/>
      </w:pPr>
      <w:r w:rsidRPr="00F17A41">
        <w:rPr>
          <w:b/>
          <w:bCs/>
        </w:rPr>
        <w:lastRenderedPageBreak/>
        <w:t>Security and Privacy Measures</w:t>
      </w:r>
      <w:r w:rsidR="00F17A41" w:rsidRPr="00F17A41">
        <w:t xml:space="preserve"> </w:t>
      </w:r>
    </w:p>
    <w:p w14:paraId="0617895C" w14:textId="77777777" w:rsidR="00F17A41" w:rsidRPr="00E35E70" w:rsidRDefault="00000000" w:rsidP="00F81781">
      <w:pPr>
        <w:ind w:left="720"/>
        <w:jc w:val="both"/>
      </w:pPr>
      <w:r w:rsidRPr="00E35E70">
        <w:t xml:space="preserve">Security is a top priority at </w:t>
      </w:r>
      <w:r>
        <w:t>SWMBH</w:t>
      </w:r>
      <w:r w:rsidRPr="00E35E70">
        <w:t xml:space="preserve">, especially when it comes to healthcare data. We are compliant with </w:t>
      </w:r>
      <w:r w:rsidR="00570C5F" w:rsidRPr="00570C5F">
        <w:t>HIPAA</w:t>
      </w:r>
      <w:r w:rsidRPr="00E35E70">
        <w:t xml:space="preserve"> and CMS requirements to protect sensitive information. Our API features multiple layers of security, including:</w:t>
      </w:r>
    </w:p>
    <w:p w14:paraId="4FFD54C7" w14:textId="77777777" w:rsidR="00F17A41" w:rsidRPr="00E35E70" w:rsidRDefault="00000000" w:rsidP="00F81781">
      <w:pPr>
        <w:ind w:left="720"/>
        <w:jc w:val="both"/>
      </w:pPr>
      <w:r w:rsidRPr="00E35E70">
        <w:t>- </w:t>
      </w:r>
      <w:r w:rsidRPr="00E35E70">
        <w:rPr>
          <w:b/>
          <w:bCs/>
        </w:rPr>
        <w:t>Encryption</w:t>
      </w:r>
      <w:r w:rsidRPr="00E35E70">
        <w:t>: All data exchanged via our API is encrypted to ensure confidentiality.</w:t>
      </w:r>
      <w:r w:rsidRPr="00E35E70">
        <w:br/>
        <w:t>- </w:t>
      </w:r>
      <w:r w:rsidRPr="00E35E70">
        <w:rPr>
          <w:b/>
          <w:bCs/>
        </w:rPr>
        <w:t>Authorization and Pre-registration</w:t>
      </w:r>
      <w:r w:rsidRPr="00E35E70">
        <w:t xml:space="preserve">: </w:t>
      </w:r>
      <w:r w:rsidRPr="00ED22AE">
        <w:t>Third-party developers must go through a pre-registration process</w:t>
      </w:r>
      <w:r w:rsidRPr="00E35E70">
        <w:t xml:space="preserve"> to gain access to individual beneficiaries’ data. Beneficiaries maintain full control over who can access their health information.</w:t>
      </w:r>
      <w:r w:rsidRPr="00E35E70">
        <w:br/>
        <w:t>- </w:t>
      </w:r>
      <w:r w:rsidRPr="00E35E70">
        <w:rPr>
          <w:b/>
          <w:bCs/>
        </w:rPr>
        <w:t>Token-based Authentication</w:t>
      </w:r>
      <w:r w:rsidRPr="00E35E70">
        <w:t>: Access to data requires token-based authentication, adding an extra layer of security for every transaction.</w:t>
      </w:r>
    </w:p>
    <w:p w14:paraId="44AA45A3" w14:textId="77777777" w:rsidR="00F81781" w:rsidRPr="00F81781" w:rsidRDefault="00000000" w:rsidP="00F81781">
      <w:pPr>
        <w:pStyle w:val="ListParagraph"/>
        <w:numPr>
          <w:ilvl w:val="0"/>
          <w:numId w:val="1"/>
        </w:numPr>
        <w:jc w:val="both"/>
      </w:pPr>
      <w:r w:rsidRPr="00F17A41">
        <w:rPr>
          <w:b/>
          <w:bCs/>
        </w:rPr>
        <w:t>HIPAA Notice</w:t>
      </w:r>
    </w:p>
    <w:p w14:paraId="533E54E8" w14:textId="77777777" w:rsidR="00237D88" w:rsidRDefault="00000000" w:rsidP="00F81781">
      <w:pPr>
        <w:pStyle w:val="ListParagraph"/>
        <w:jc w:val="both"/>
      </w:pPr>
      <w:r>
        <w:t>SWMBH</w:t>
      </w:r>
      <w:r w:rsidRPr="00237D88">
        <w:t xml:space="preserve"> complies with </w:t>
      </w:r>
      <w:r w:rsidR="00AF017D">
        <w:t xml:space="preserve">HIPAA, </w:t>
      </w:r>
      <w:r w:rsidR="007E4EE0">
        <w:t xml:space="preserve">which </w:t>
      </w:r>
      <w:r w:rsidR="007E4EE0" w:rsidRPr="007E4EE0">
        <w:t>is a federal law that protects the privacy of a patient's health information</w:t>
      </w:r>
      <w:r w:rsidR="00AF017D">
        <w:t xml:space="preserve"> and governs how "covered entities" process health information</w:t>
      </w:r>
      <w:r w:rsidRPr="00237D88">
        <w:t>. However,</w:t>
      </w:r>
      <w:r w:rsidR="00AF017D">
        <w:t xml:space="preserve"> apps developed by </w:t>
      </w:r>
      <w:r>
        <w:t>non-covered entities (i.e.,</w:t>
      </w:r>
      <w:r w:rsidRPr="00237D88">
        <w:t xml:space="preserve"> third-party apps</w:t>
      </w:r>
      <w:r>
        <w:t>)</w:t>
      </w:r>
      <w:r w:rsidR="00AF017D">
        <w:t xml:space="preserve"> </w:t>
      </w:r>
      <w:r w:rsidRPr="00237D88">
        <w:t>are not bound by HIPAA’s privacy rules</w:t>
      </w:r>
      <w:r w:rsidR="00B91325">
        <w:t xml:space="preserve"> when you share your health information with them</w:t>
      </w:r>
      <w:r w:rsidRPr="00237D88">
        <w:t xml:space="preserve">. Once you grant an app access, its use of your data is governed by its privacy policy, not HIPAA. </w:t>
      </w:r>
    </w:p>
    <w:p w14:paraId="194C2831" w14:textId="77777777" w:rsidR="00B91325" w:rsidRDefault="00B91325" w:rsidP="00F81781">
      <w:pPr>
        <w:pStyle w:val="ListParagraph"/>
        <w:jc w:val="both"/>
      </w:pPr>
    </w:p>
    <w:p w14:paraId="19AEA676" w14:textId="77777777" w:rsidR="00F17A41" w:rsidRPr="00687D8A" w:rsidRDefault="00000000" w:rsidP="00F81781">
      <w:pPr>
        <w:pStyle w:val="ListParagraph"/>
        <w:numPr>
          <w:ilvl w:val="0"/>
          <w:numId w:val="1"/>
        </w:numPr>
        <w:jc w:val="both"/>
      </w:pPr>
      <w:r w:rsidRPr="00687D8A">
        <w:rPr>
          <w:b/>
          <w:bCs/>
        </w:rPr>
        <w:t>Instructions for Accessing your Health Information</w:t>
      </w:r>
    </w:p>
    <w:p w14:paraId="5C34BB5B" w14:textId="77777777" w:rsidR="002E106B" w:rsidRPr="00687D8A" w:rsidRDefault="00000000" w:rsidP="00F81781">
      <w:pPr>
        <w:pStyle w:val="ListParagraph"/>
        <w:numPr>
          <w:ilvl w:val="1"/>
          <w:numId w:val="1"/>
        </w:numPr>
        <w:jc w:val="both"/>
      </w:pPr>
      <w:r w:rsidRPr="00687D8A">
        <w:t>If you have a health app on your mobile device</w:t>
      </w:r>
      <w:r w:rsidR="007A6B86" w:rsidRPr="00687D8A">
        <w:t xml:space="preserve"> such as Apple Health, </w:t>
      </w:r>
      <w:r w:rsidR="00BC0E82">
        <w:t xml:space="preserve">Google Health Connect or </w:t>
      </w:r>
      <w:r w:rsidR="006A29FD">
        <w:t>other health app, o</w:t>
      </w:r>
      <w:r w:rsidR="00E23E03" w:rsidRPr="00687D8A">
        <w:t xml:space="preserve">pen the </w:t>
      </w:r>
      <w:r w:rsidR="0079467C">
        <w:t xml:space="preserve">app and </w:t>
      </w:r>
      <w:r w:rsidR="00D217A4">
        <w:t xml:space="preserve">select the option that allows you </w:t>
      </w:r>
      <w:r w:rsidR="00585636">
        <w:t xml:space="preserve">to </w:t>
      </w:r>
      <w:r w:rsidR="00D217A4">
        <w:t xml:space="preserve">link to </w:t>
      </w:r>
      <w:r w:rsidR="000A3589">
        <w:t xml:space="preserve">the </w:t>
      </w:r>
      <w:r w:rsidR="00144EAC">
        <w:t>healthcare provider called Southwest Michigan Behavioral Health</w:t>
      </w:r>
      <w:r w:rsidR="00530A6C">
        <w:t xml:space="preserve"> (SWMBH)</w:t>
      </w:r>
      <w:r w:rsidR="00B64842">
        <w:t xml:space="preserve"> for accessing your Medicaid behavioral health claims</w:t>
      </w:r>
      <w:r w:rsidR="000115EC">
        <w:t xml:space="preserve">.  If you do not have a Health App, please select one of the apps listed in </w:t>
      </w:r>
      <w:r w:rsidR="00BC0E82">
        <w:t>item 7 below.</w:t>
      </w:r>
    </w:p>
    <w:p w14:paraId="6E047EA1" w14:textId="77777777" w:rsidR="00BB084E" w:rsidRPr="003A6B39" w:rsidRDefault="00000000" w:rsidP="00F81781">
      <w:pPr>
        <w:pStyle w:val="ListParagraph"/>
        <w:numPr>
          <w:ilvl w:val="1"/>
          <w:numId w:val="1"/>
        </w:numPr>
        <w:jc w:val="both"/>
      </w:pPr>
      <w:r>
        <w:t>After you sele</w:t>
      </w:r>
      <w:r w:rsidR="00B64842">
        <w:t xml:space="preserve">ct SWMBH, </w:t>
      </w:r>
      <w:r w:rsidR="00530A6C">
        <w:t xml:space="preserve">you will </w:t>
      </w:r>
      <w:r w:rsidR="00CE2041">
        <w:t xml:space="preserve">be </w:t>
      </w:r>
      <w:r w:rsidR="00530A6C">
        <w:t>asked to log into</w:t>
      </w:r>
      <w:r w:rsidR="007353D6">
        <w:t xml:space="preserve"> your SWMBH account.  If you do not already have an </w:t>
      </w:r>
      <w:r w:rsidR="00CE2041">
        <w:t>account,</w:t>
      </w:r>
      <w:r w:rsidR="007353D6">
        <w:t xml:space="preserve"> you will need to click </w:t>
      </w:r>
      <w:r w:rsidR="007353D6" w:rsidRPr="007353D6">
        <w:rPr>
          <w:b/>
          <w:bCs/>
        </w:rPr>
        <w:t>Sign Up</w:t>
      </w:r>
      <w:r w:rsidR="00841032">
        <w:rPr>
          <w:b/>
          <w:bCs/>
        </w:rPr>
        <w:t xml:space="preserve"> Now</w:t>
      </w:r>
      <w:r w:rsidR="00CE2041">
        <w:rPr>
          <w:b/>
          <w:bCs/>
        </w:rPr>
        <w:t>.</w:t>
      </w:r>
    </w:p>
    <w:p w14:paraId="3D7AC7E5" w14:textId="77777777" w:rsidR="003A6B39" w:rsidRPr="00CE2041" w:rsidRDefault="00000000" w:rsidP="00F81781">
      <w:pPr>
        <w:ind w:left="1080"/>
        <w:jc w:val="both"/>
      </w:pPr>
      <w:r w:rsidRPr="00C96262">
        <w:rPr>
          <w:noProof/>
        </w:rPr>
        <w:lastRenderedPageBreak/>
        <w:drawing>
          <wp:inline distT="0" distB="0" distL="0" distR="0" wp14:anchorId="44FABA7C" wp14:editId="61D0FE43">
            <wp:extent cx="4029637" cy="3943900"/>
            <wp:effectExtent l="0" t="0" r="9525" b="0"/>
            <wp:docPr id="735988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8809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37B21" w14:textId="77777777" w:rsidR="00CE2041" w:rsidRDefault="00000000" w:rsidP="00F81781">
      <w:pPr>
        <w:pStyle w:val="ListParagraph"/>
        <w:numPr>
          <w:ilvl w:val="1"/>
          <w:numId w:val="1"/>
        </w:numPr>
        <w:jc w:val="both"/>
      </w:pPr>
      <w:r>
        <w:t>Follow these steps for signing up:</w:t>
      </w:r>
    </w:p>
    <w:p w14:paraId="5FA759C8" w14:textId="77777777" w:rsidR="00871FF3" w:rsidRDefault="00000000" w:rsidP="00F81781">
      <w:pPr>
        <w:ind w:left="1800"/>
        <w:jc w:val="both"/>
      </w:pPr>
      <w:r>
        <w:t xml:space="preserve">Step 1.  Patient Lookup </w:t>
      </w:r>
      <w:r w:rsidR="00C67BFA">
        <w:t>–</w:t>
      </w:r>
      <w:r>
        <w:t xml:space="preserve"> </w:t>
      </w:r>
      <w:r w:rsidR="00C67BFA">
        <w:t xml:space="preserve">Enter your first and last name, date of birth, Medicaid ID and last four </w:t>
      </w:r>
      <w:r w:rsidR="00A47818">
        <w:t>digits of your Social Security Number.</w:t>
      </w:r>
    </w:p>
    <w:p w14:paraId="322C41B9" w14:textId="77777777" w:rsidR="00A47818" w:rsidRDefault="00000000" w:rsidP="00F81781">
      <w:pPr>
        <w:ind w:left="1800"/>
        <w:jc w:val="both"/>
      </w:pPr>
      <w:r>
        <w:t xml:space="preserve">Step 2.  If </w:t>
      </w:r>
      <w:r w:rsidR="00007D37">
        <w:t xml:space="preserve">the system finds your patient record, then you will be prompted to </w:t>
      </w:r>
      <w:r w:rsidR="00795A7C">
        <w:t>set up a user ID (your e-Mail address) and password.</w:t>
      </w:r>
    </w:p>
    <w:p w14:paraId="66E2178B" w14:textId="77777777" w:rsidR="00885C8E" w:rsidRDefault="00000000" w:rsidP="00F81781">
      <w:pPr>
        <w:ind w:left="1800"/>
        <w:jc w:val="both"/>
      </w:pPr>
      <w:r>
        <w:t>Step 3. Agree to the terms of service by c</w:t>
      </w:r>
      <w:r w:rsidR="006370E5">
        <w:t>heck</w:t>
      </w:r>
      <w:r>
        <w:t>ing</w:t>
      </w:r>
      <w:r w:rsidR="006370E5">
        <w:t xml:space="preserve"> the box</w:t>
      </w:r>
      <w:r>
        <w:t>.</w:t>
      </w:r>
    </w:p>
    <w:p w14:paraId="0AAE1853" w14:textId="77777777" w:rsidR="0080379C" w:rsidRDefault="00000000" w:rsidP="00F81781">
      <w:pPr>
        <w:ind w:left="1800"/>
        <w:jc w:val="both"/>
      </w:pPr>
      <w:r w:rsidRPr="0080379C">
        <w:rPr>
          <w:noProof/>
        </w:rPr>
        <w:lastRenderedPageBreak/>
        <w:drawing>
          <wp:inline distT="0" distB="0" distL="0" distR="0" wp14:anchorId="29B73AAA" wp14:editId="75525BEE">
            <wp:extent cx="2895600" cy="4626526"/>
            <wp:effectExtent l="0" t="0" r="0" b="3175"/>
            <wp:docPr id="1687757817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57817" name="Picture 1" descr="A screenshot of a for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2373" cy="463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E00C" w14:textId="77777777" w:rsidR="00795A7C" w:rsidRDefault="00000000" w:rsidP="00F81781">
      <w:pPr>
        <w:ind w:left="1800"/>
        <w:jc w:val="both"/>
      </w:pPr>
      <w:r>
        <w:t xml:space="preserve">Step 4.  </w:t>
      </w:r>
      <w:r w:rsidR="00432D21">
        <w:t xml:space="preserve">The account will be </w:t>
      </w:r>
      <w:r>
        <w:t>created,</w:t>
      </w:r>
      <w:r w:rsidR="00432D21">
        <w:t xml:space="preserve"> and your information will be sent </w:t>
      </w:r>
      <w:r>
        <w:t xml:space="preserve">to be verified.  This step may take </w:t>
      </w:r>
      <w:r w:rsidR="006F5EA8">
        <w:t>up to 12</w:t>
      </w:r>
      <w:r w:rsidR="00537742">
        <w:t xml:space="preserve"> hours to load your data </w:t>
      </w:r>
      <w:r w:rsidR="00277D0B">
        <w:t xml:space="preserve">to the application </w:t>
      </w:r>
      <w:r w:rsidR="001A26E4">
        <w:t>where you can then access it.</w:t>
      </w:r>
    </w:p>
    <w:p w14:paraId="018B1989" w14:textId="77777777" w:rsidR="00454764" w:rsidRDefault="00000000" w:rsidP="00F81781">
      <w:pPr>
        <w:ind w:left="1800"/>
        <w:jc w:val="both"/>
      </w:pPr>
      <w:r>
        <w:t xml:space="preserve">Step 5.  </w:t>
      </w:r>
      <w:r w:rsidR="00277D0B">
        <w:t>Once loaded into your app</w:t>
      </w:r>
      <w:r w:rsidR="003063D6">
        <w:t>,</w:t>
      </w:r>
      <w:r>
        <w:t xml:space="preserve"> you can use the app to search and display </w:t>
      </w:r>
      <w:r w:rsidR="000672B8">
        <w:t>p</w:t>
      </w:r>
      <w:r>
        <w:t>atient</w:t>
      </w:r>
      <w:r w:rsidR="00CF2AD2">
        <w:t xml:space="preserve"> </w:t>
      </w:r>
      <w:r w:rsidR="007070DB">
        <w:t xml:space="preserve">claims </w:t>
      </w:r>
      <w:r w:rsidR="00B24ACC">
        <w:t>data</w:t>
      </w:r>
      <w:r w:rsidR="00580879">
        <w:t xml:space="preserve"> which includes:</w:t>
      </w:r>
    </w:p>
    <w:p w14:paraId="505F42D5" w14:textId="77777777" w:rsidR="00454764" w:rsidRDefault="00000000" w:rsidP="00F81781">
      <w:pPr>
        <w:pStyle w:val="ListParagraph"/>
        <w:numPr>
          <w:ilvl w:val="0"/>
          <w:numId w:val="4"/>
        </w:numPr>
        <w:jc w:val="both"/>
      </w:pPr>
      <w:r>
        <w:t>Organization</w:t>
      </w:r>
      <w:r w:rsidR="00B24ACC">
        <w:t xml:space="preserve"> information</w:t>
      </w:r>
    </w:p>
    <w:p w14:paraId="7193C9B5" w14:textId="77777777" w:rsidR="00CF2AD2" w:rsidRDefault="00000000" w:rsidP="00F81781">
      <w:pPr>
        <w:pStyle w:val="ListParagraph"/>
        <w:numPr>
          <w:ilvl w:val="0"/>
          <w:numId w:val="4"/>
        </w:numPr>
        <w:jc w:val="both"/>
      </w:pPr>
      <w:r>
        <w:t>Coverage</w:t>
      </w:r>
      <w:r w:rsidR="007070DB">
        <w:t xml:space="preserve"> information </w:t>
      </w:r>
    </w:p>
    <w:p w14:paraId="4DAE1260" w14:textId="77777777" w:rsidR="00CF2AD2" w:rsidRDefault="00000000" w:rsidP="00F81781">
      <w:pPr>
        <w:pStyle w:val="ListParagraph"/>
        <w:numPr>
          <w:ilvl w:val="0"/>
          <w:numId w:val="4"/>
        </w:numPr>
        <w:jc w:val="both"/>
      </w:pPr>
      <w:r>
        <w:t>Explanation of Benefit</w:t>
      </w:r>
    </w:p>
    <w:p w14:paraId="2A03BCD3" w14:textId="77777777" w:rsidR="00CF2AD2" w:rsidRPr="00687D8A" w:rsidRDefault="00CF2AD2" w:rsidP="00F81781">
      <w:pPr>
        <w:ind w:left="1800"/>
        <w:jc w:val="both"/>
      </w:pPr>
    </w:p>
    <w:p w14:paraId="6C6FBD39" w14:textId="77777777" w:rsidR="00F17A41" w:rsidRPr="008E7EF7" w:rsidRDefault="00000000" w:rsidP="00F81781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8E7EF7">
        <w:rPr>
          <w:b/>
          <w:bCs/>
          <w:highlight w:val="yellow"/>
        </w:rPr>
        <w:lastRenderedPageBreak/>
        <w:t>Currently Available Third-Party Apps a Beneficiary can Use (Check back periodically for additions to this list)</w:t>
      </w:r>
    </w:p>
    <w:p w14:paraId="15BB13FE" w14:textId="77777777" w:rsidR="000A2371" w:rsidRDefault="000A2371" w:rsidP="00F81781">
      <w:pPr>
        <w:jc w:val="both"/>
      </w:pPr>
    </w:p>
    <w:sectPr w:rsidR="000A2371" w:rsidSect="00A97C48">
      <w:headerReference w:type="default" r:id="rId15"/>
      <w:footerReference w:type="default" r:id="rId16"/>
      <w:type w:val="nextColumn"/>
      <w:pgSz w:w="12240" w:h="15840" w:code="1"/>
      <w:pgMar w:top="1440" w:right="1440" w:bottom="1440" w:left="1440" w:header="720" w:footer="720" w:gutter="72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F497A" w14:textId="77777777" w:rsidR="00F5694D" w:rsidRDefault="00F5694D">
      <w:pPr>
        <w:spacing w:after="0" w:line="240" w:lineRule="auto"/>
      </w:pPr>
      <w:r>
        <w:separator/>
      </w:r>
    </w:p>
  </w:endnote>
  <w:endnote w:type="continuationSeparator" w:id="0">
    <w:p w14:paraId="44C7B202" w14:textId="77777777" w:rsidR="00F5694D" w:rsidRDefault="00F5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D2F0" w14:textId="77777777" w:rsidR="000E153F" w:rsidRDefault="00000000" w:rsidP="00656F46">
    <w:pPr>
      <w:pStyle w:val="Footer"/>
      <w:jc w:val="right"/>
    </w:pPr>
    <w:r>
      <w:t xml:space="preserve">Document Creation </w:t>
    </w:r>
    <w:r w:rsidRPr="00656F46">
      <w:t>1</w:t>
    </w:r>
    <w:r w:rsidR="003063D6">
      <w:t>/</w:t>
    </w:r>
    <w:r w:rsidR="00571DA3">
      <w:t>17</w:t>
    </w:r>
    <w:r w:rsidR="003063D6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A20A3" w14:textId="77777777" w:rsidR="00F5694D" w:rsidRDefault="00F5694D">
      <w:pPr>
        <w:spacing w:after="0" w:line="240" w:lineRule="auto"/>
      </w:pPr>
      <w:r>
        <w:separator/>
      </w:r>
    </w:p>
  </w:footnote>
  <w:footnote w:type="continuationSeparator" w:id="0">
    <w:p w14:paraId="63B680A3" w14:textId="77777777" w:rsidR="00F5694D" w:rsidRDefault="00F5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E734" w14:textId="77777777" w:rsidR="000E153F" w:rsidRDefault="00000000">
    <w:pPr>
      <w:pStyle w:val="Header"/>
    </w:pPr>
    <w:r>
      <w:rPr>
        <w:noProof/>
      </w:rPr>
      <w:drawing>
        <wp:inline distT="0" distB="0" distL="0" distR="0" wp14:anchorId="7596D7E4" wp14:editId="36E52D01">
          <wp:extent cx="3379115" cy="1618768"/>
          <wp:effectExtent l="0" t="0" r="0" b="635"/>
          <wp:docPr id="1601025853" name="Picture 1" descr="A logo for a health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025853" name="Picture 1" descr="A logo for a health company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578" cy="1621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F38"/>
    <w:multiLevelType w:val="multilevel"/>
    <w:tmpl w:val="A830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A5A6A"/>
    <w:multiLevelType w:val="hybridMultilevel"/>
    <w:tmpl w:val="A09E73B8"/>
    <w:lvl w:ilvl="0" w:tplc="5A5A99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D73227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834CF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F294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43E79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D70EC7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C28ADEE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BAEA4C0A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890F0F0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1F05C96"/>
    <w:multiLevelType w:val="multilevel"/>
    <w:tmpl w:val="87043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C1D33"/>
    <w:multiLevelType w:val="multilevel"/>
    <w:tmpl w:val="FC64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290436">
    <w:abstractNumId w:val="0"/>
  </w:num>
  <w:num w:numId="2" w16cid:durableId="346490732">
    <w:abstractNumId w:val="3"/>
  </w:num>
  <w:num w:numId="3" w16cid:durableId="1984308381">
    <w:abstractNumId w:val="2"/>
  </w:num>
  <w:num w:numId="4" w16cid:durableId="52313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88"/>
    <w:rsid w:val="00000A9A"/>
    <w:rsid w:val="00007D37"/>
    <w:rsid w:val="000115EC"/>
    <w:rsid w:val="00013F97"/>
    <w:rsid w:val="000672B8"/>
    <w:rsid w:val="000A2371"/>
    <w:rsid w:val="000A3589"/>
    <w:rsid w:val="000D2364"/>
    <w:rsid w:val="000E153F"/>
    <w:rsid w:val="000E1C6D"/>
    <w:rsid w:val="00144EAC"/>
    <w:rsid w:val="001A26E4"/>
    <w:rsid w:val="001A5F11"/>
    <w:rsid w:val="00234222"/>
    <w:rsid w:val="00237D88"/>
    <w:rsid w:val="002645A0"/>
    <w:rsid w:val="00277D0B"/>
    <w:rsid w:val="002E106B"/>
    <w:rsid w:val="003063D6"/>
    <w:rsid w:val="00360DBE"/>
    <w:rsid w:val="003A6B39"/>
    <w:rsid w:val="003E38F4"/>
    <w:rsid w:val="00414A70"/>
    <w:rsid w:val="00432D21"/>
    <w:rsid w:val="00454764"/>
    <w:rsid w:val="004A097E"/>
    <w:rsid w:val="004F1ABC"/>
    <w:rsid w:val="00506E33"/>
    <w:rsid w:val="00530A6C"/>
    <w:rsid w:val="00532783"/>
    <w:rsid w:val="00534F4A"/>
    <w:rsid w:val="00537742"/>
    <w:rsid w:val="00543E1C"/>
    <w:rsid w:val="00570C5F"/>
    <w:rsid w:val="00571DA3"/>
    <w:rsid w:val="00580879"/>
    <w:rsid w:val="00585636"/>
    <w:rsid w:val="005B3B93"/>
    <w:rsid w:val="00630B60"/>
    <w:rsid w:val="006370E5"/>
    <w:rsid w:val="00656F46"/>
    <w:rsid w:val="00687D8A"/>
    <w:rsid w:val="006A29FD"/>
    <w:rsid w:val="006F5EA8"/>
    <w:rsid w:val="006F612B"/>
    <w:rsid w:val="007070DB"/>
    <w:rsid w:val="007353D6"/>
    <w:rsid w:val="00784F94"/>
    <w:rsid w:val="0079467C"/>
    <w:rsid w:val="00795A7C"/>
    <w:rsid w:val="007A6B86"/>
    <w:rsid w:val="007D2C6A"/>
    <w:rsid w:val="007E4EE0"/>
    <w:rsid w:val="0080379C"/>
    <w:rsid w:val="00804E7D"/>
    <w:rsid w:val="00841032"/>
    <w:rsid w:val="00871FF3"/>
    <w:rsid w:val="00873D09"/>
    <w:rsid w:val="0087578B"/>
    <w:rsid w:val="00885C8E"/>
    <w:rsid w:val="008E7EF7"/>
    <w:rsid w:val="008F3D53"/>
    <w:rsid w:val="008F65D5"/>
    <w:rsid w:val="009024DB"/>
    <w:rsid w:val="00963A68"/>
    <w:rsid w:val="009B0F1B"/>
    <w:rsid w:val="009C02E0"/>
    <w:rsid w:val="00A247ED"/>
    <w:rsid w:val="00A353F5"/>
    <w:rsid w:val="00A47818"/>
    <w:rsid w:val="00A47BD2"/>
    <w:rsid w:val="00A96814"/>
    <w:rsid w:val="00A97C48"/>
    <w:rsid w:val="00AF017D"/>
    <w:rsid w:val="00B24ACC"/>
    <w:rsid w:val="00B300F1"/>
    <w:rsid w:val="00B373A0"/>
    <w:rsid w:val="00B55891"/>
    <w:rsid w:val="00B64842"/>
    <w:rsid w:val="00B91325"/>
    <w:rsid w:val="00BB084E"/>
    <w:rsid w:val="00BC0E82"/>
    <w:rsid w:val="00C26ED9"/>
    <w:rsid w:val="00C631C3"/>
    <w:rsid w:val="00C67BFA"/>
    <w:rsid w:val="00C96262"/>
    <w:rsid w:val="00C97B43"/>
    <w:rsid w:val="00CD0652"/>
    <w:rsid w:val="00CE2041"/>
    <w:rsid w:val="00CF04DF"/>
    <w:rsid w:val="00CF2AD2"/>
    <w:rsid w:val="00D1615A"/>
    <w:rsid w:val="00D167DA"/>
    <w:rsid w:val="00D217A4"/>
    <w:rsid w:val="00D25FF8"/>
    <w:rsid w:val="00D267D1"/>
    <w:rsid w:val="00D4325E"/>
    <w:rsid w:val="00D434EB"/>
    <w:rsid w:val="00D443AE"/>
    <w:rsid w:val="00D85E09"/>
    <w:rsid w:val="00DE0912"/>
    <w:rsid w:val="00E23E03"/>
    <w:rsid w:val="00E35E70"/>
    <w:rsid w:val="00ED22AE"/>
    <w:rsid w:val="00F16F6F"/>
    <w:rsid w:val="00F17A41"/>
    <w:rsid w:val="00F5694D"/>
    <w:rsid w:val="00F6068C"/>
    <w:rsid w:val="00F64AD6"/>
    <w:rsid w:val="00F81781"/>
    <w:rsid w:val="00F90C42"/>
    <w:rsid w:val="00FA4FA1"/>
    <w:rsid w:val="00FC4B7E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29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4FA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3F"/>
  </w:style>
  <w:style w:type="paragraph" w:styleId="Footer">
    <w:name w:val="footer"/>
    <w:basedOn w:val="Normal"/>
    <w:link w:val="FooterChar"/>
    <w:uiPriority w:val="99"/>
    <w:unhideWhenUsed/>
    <w:rsid w:val="000E1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3F"/>
  </w:style>
  <w:style w:type="paragraph" w:styleId="Revision">
    <w:name w:val="Revision"/>
    <w:hidden/>
    <w:uiPriority w:val="99"/>
    <w:semiHidden/>
    <w:rsid w:val="00506E3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rsid w:val="00FC4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portfraud.ftc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E9FFD05D4A24B8C100168E2B7AD17" ma:contentTypeVersion="4" ma:contentTypeDescription="Create a new document." ma:contentTypeScope="" ma:versionID="6b02f877fd19509410e023381dcf7a98">
  <xsd:schema xmlns:xsd="http://www.w3.org/2001/XMLSchema" xmlns:xs="http://www.w3.org/2001/XMLSchema" xmlns:p="http://schemas.microsoft.com/office/2006/metadata/properties" xmlns:ns2="bdfa516e-2570-4090-b63b-73f8bfb03198" targetNamespace="http://schemas.microsoft.com/office/2006/metadata/properties" ma:root="true" ma:fieldsID="0cec4f99833707e9ed01b5036c40f906" ns2:_="">
    <xsd:import namespace="bdfa516e-2570-4090-b63b-73f8bfb03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a516e-2570-4090-b63b-73f8bfb03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properties xmlns="http://www.imanage.com/work/xmlschema">
  <documentid>VARNUM!26810832.1</documentid>
  <senderid>ALBADDLEY</senderid>
  <senderemail>ALBADDLEY@VARNUMLAW.COM</senderemail>
  <lastmodified>2025-01-17T14:39:00.0000000-05:00</lastmodified>
  <database>VARNUM</database>
</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EF785-8DCC-44C1-B718-329C4FA0D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E23FC-0BE2-4761-80CC-C9E94154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a516e-2570-4090-b63b-73f8bfb03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03926-4CF4-480D-81BF-246FEA35D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A2CFA7-660C-4C5E-A05E-11273C53763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B7426CA6-00BD-4F68-8FF5-8991E3C6C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2025-03-07T16:46:00Z</dcterms:created>
  <dcterms:modified xsi:type="dcterms:W3CDTF">2025-03-07T16:46:00Z</dcterms:modified>
</cp:coreProperties>
</file>